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7D" w:rsidRDefault="007E3DB9">
      <w:r>
        <w:t>JMP instructions – analysis of a Latin Square</w:t>
      </w:r>
    </w:p>
    <w:p w:rsidR="007E3DB9" w:rsidRDefault="007E3DB9">
      <w:r>
        <w:t xml:space="preserve">Uses the data in brome.csv as an example.  This has two blocking variables (freeway and stream) and one treatment, </w:t>
      </w:r>
      <w:proofErr w:type="spellStart"/>
      <w:r>
        <w:t>trt</w:t>
      </w:r>
      <w:proofErr w:type="spellEnd"/>
      <w:r>
        <w:t xml:space="preserve"> in a 4x4 Latin Square.</w:t>
      </w:r>
    </w:p>
    <w:p w:rsidR="007E3DB9" w:rsidRDefault="007E3DB9">
      <w:r>
        <w:t>The analysis follows the same principles as the analysis of an RCBD: Include the blocking variables and the treatment in the Fit model box.  Then, evaluate the treatment effects as you would in any CRD or RCBD design.</w:t>
      </w:r>
    </w:p>
    <w:p w:rsidR="007E3DB9" w:rsidRDefault="007E3DB9">
      <w:r>
        <w:t>For the data in brome.csv, you do need to flip the blocking variables to nominal.  Since they have numeric values, the default import leaves them as continuous (blue ramp) variables.  As blocking variables, they need to be nominal (red bar) variables.</w:t>
      </w:r>
    </w:p>
    <w:p w:rsidR="007E3DB9" w:rsidRDefault="007E3DB9">
      <w:r>
        <w:rPr>
          <w:noProof/>
        </w:rPr>
        <w:drawing>
          <wp:inline distT="0" distB="0" distL="0" distR="0" wp14:anchorId="127872F4" wp14:editId="485FD456">
            <wp:extent cx="4000500"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r="-961" b="28169"/>
                    <a:stretch/>
                  </pic:blipFill>
                  <pic:spPr bwMode="auto">
                    <a:xfrm>
                      <a:off x="0" y="0"/>
                      <a:ext cx="4000500" cy="2914650"/>
                    </a:xfrm>
                    <a:prstGeom prst="rect">
                      <a:avLst/>
                    </a:prstGeom>
                    <a:ln>
                      <a:noFill/>
                    </a:ln>
                    <a:extLst>
                      <a:ext uri="{53640926-AAD7-44D8-BBD7-CCE9431645EC}">
                        <a14:shadowObscured xmlns:a14="http://schemas.microsoft.com/office/drawing/2010/main"/>
                      </a:ext>
                    </a:extLst>
                  </pic:spPr>
                </pic:pic>
              </a:graphicData>
            </a:graphic>
          </wp:inline>
        </w:drawing>
      </w:r>
    </w:p>
    <w:p w:rsidR="007E3DB9" w:rsidRDefault="007E3DB9">
      <w:r>
        <w:t xml:space="preserve">Here are the type III tests and </w:t>
      </w:r>
      <w:proofErr w:type="spellStart"/>
      <w:r>
        <w:t>trt</w:t>
      </w:r>
      <w:proofErr w:type="spellEnd"/>
      <w:r>
        <w:t xml:space="preserve"> least squares means:</w:t>
      </w:r>
    </w:p>
    <w:p w:rsidR="007E3DB9" w:rsidRDefault="007E3DB9">
      <w:r>
        <w:rPr>
          <w:noProof/>
        </w:rPr>
        <w:drawing>
          <wp:inline distT="0" distB="0" distL="0" distR="0" wp14:anchorId="67180896" wp14:editId="02092339">
            <wp:extent cx="34575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57575" cy="1143000"/>
                    </a:xfrm>
                    <a:prstGeom prst="rect">
                      <a:avLst/>
                    </a:prstGeom>
                  </pic:spPr>
                </pic:pic>
              </a:graphicData>
            </a:graphic>
          </wp:inline>
        </w:drawing>
      </w:r>
    </w:p>
    <w:p w:rsidR="007E3DB9" w:rsidRDefault="007E3DB9">
      <w:r>
        <w:rPr>
          <w:noProof/>
        </w:rPr>
        <w:drawing>
          <wp:inline distT="0" distB="0" distL="0" distR="0" wp14:anchorId="2273E918" wp14:editId="53C1FA69">
            <wp:extent cx="2724150" cy="1323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24150" cy="1323975"/>
                    </a:xfrm>
                    <a:prstGeom prst="rect">
                      <a:avLst/>
                    </a:prstGeom>
                  </pic:spPr>
                </pic:pic>
              </a:graphicData>
            </a:graphic>
          </wp:inline>
        </w:drawing>
      </w:r>
      <w:bookmarkStart w:id="0" w:name="_GoBack"/>
      <w:bookmarkEnd w:id="0"/>
    </w:p>
    <w:sectPr w:rsidR="007E3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B9"/>
    <w:rsid w:val="007E3DB9"/>
    <w:rsid w:val="008D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E999"/>
  <w15:chartTrackingRefBased/>
  <w15:docId w15:val="{2828C442-C47E-4458-9D2B-2864CD88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Philip M [STAT]</dc:creator>
  <cp:keywords/>
  <dc:description/>
  <cp:lastModifiedBy>Dixon, Philip M [STAT]</cp:lastModifiedBy>
  <cp:revision>2</cp:revision>
  <dcterms:created xsi:type="dcterms:W3CDTF">2022-10-06T20:46:00Z</dcterms:created>
  <dcterms:modified xsi:type="dcterms:W3CDTF">2022-10-06T20:46:00Z</dcterms:modified>
</cp:coreProperties>
</file>